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DB4515" w:rsidR="00D03529" w:rsidRPr="006B200A" w:rsidRDefault="007201D3">
      <w:pPr>
        <w:jc w:val="center"/>
        <w:rPr>
          <w:rFonts w:ascii="標楷體" w:eastAsia="標楷體" w:hAnsi="標楷體" w:cs="Gungsuh"/>
          <w:b/>
          <w:color w:val="000000"/>
          <w:sz w:val="32"/>
          <w:szCs w:val="32"/>
        </w:rPr>
      </w:pPr>
      <w:r w:rsidRPr="006B200A">
        <w:rPr>
          <w:rFonts w:ascii="標楷體" w:eastAsia="標楷體" w:hAnsi="標楷體" w:cs="Gungsuh"/>
          <w:b/>
          <w:sz w:val="32"/>
          <w:szCs w:val="32"/>
        </w:rPr>
        <w:t>輔仁大學</w:t>
      </w:r>
      <w:r w:rsidRPr="006B200A">
        <w:rPr>
          <w:rFonts w:ascii="標楷體" w:eastAsia="標楷體" w:hAnsi="標楷體" w:cs="Gungsuh"/>
          <w:b/>
          <w:color w:val="000000"/>
          <w:sz w:val="32"/>
          <w:szCs w:val="32"/>
        </w:rPr>
        <w:t>「</w:t>
      </w:r>
      <w:proofErr w:type="gramStart"/>
      <w:r w:rsidRPr="006B200A">
        <w:rPr>
          <w:rFonts w:ascii="標楷體" w:eastAsia="標楷體" w:hAnsi="標楷體" w:cs="Gungsuh"/>
          <w:b/>
          <w:color w:val="000000"/>
          <w:sz w:val="32"/>
          <w:szCs w:val="32"/>
        </w:rPr>
        <w:t>國際文創與</w:t>
      </w:r>
      <w:proofErr w:type="gramEnd"/>
      <w:r w:rsidRPr="006B200A">
        <w:rPr>
          <w:rFonts w:ascii="標楷體" w:eastAsia="標楷體" w:hAnsi="標楷體" w:cs="Gungsuh"/>
          <w:b/>
          <w:color w:val="000000"/>
          <w:sz w:val="32"/>
          <w:szCs w:val="32"/>
        </w:rPr>
        <w:t>商務溝通</w:t>
      </w:r>
      <w:proofErr w:type="gramStart"/>
      <w:r w:rsidRPr="006B200A">
        <w:rPr>
          <w:rFonts w:ascii="標楷體" w:eastAsia="標楷體" w:hAnsi="標楷體" w:cs="Gungsuh"/>
          <w:b/>
          <w:color w:val="000000"/>
          <w:sz w:val="32"/>
          <w:szCs w:val="32"/>
        </w:rPr>
        <w:t>實務微學程</w:t>
      </w:r>
      <w:proofErr w:type="gramEnd"/>
      <w:r w:rsidRPr="006B200A">
        <w:rPr>
          <w:rFonts w:ascii="標楷體" w:eastAsia="標楷體" w:hAnsi="標楷體" w:cs="Gungsuh"/>
          <w:b/>
          <w:color w:val="000000"/>
          <w:sz w:val="32"/>
          <w:szCs w:val="32"/>
        </w:rPr>
        <w:t xml:space="preserve">」規則 </w:t>
      </w:r>
    </w:p>
    <w:p w14:paraId="18F268B9" w14:textId="77777777" w:rsidR="00DC3101" w:rsidRPr="006B200A" w:rsidRDefault="00DC3101">
      <w:pPr>
        <w:jc w:val="right"/>
        <w:rPr>
          <w:rFonts w:ascii="標楷體" w:eastAsia="標楷體" w:hAnsi="標楷體" w:cs="Gungsuh"/>
          <w:color w:val="FF0000"/>
          <w:sz w:val="22"/>
        </w:rPr>
      </w:pPr>
    </w:p>
    <w:p w14:paraId="00000004" w14:textId="6A5D50D2" w:rsidR="00D03529" w:rsidRPr="006B200A" w:rsidRDefault="007201D3">
      <w:pPr>
        <w:jc w:val="right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經114.02.19 113學年度第2學期輔仁大學外語學院課程委員會議審核通過</w:t>
      </w:r>
    </w:p>
    <w:p w14:paraId="00000005" w14:textId="088618FC" w:rsidR="00D03529" w:rsidRPr="006B200A" w:rsidRDefault="007201D3">
      <w:pPr>
        <w:jc w:val="right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經114.01.13 113學年度第1學期輔仁大學外語學院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國際文創與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商務溝通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實務微學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程籌備會議通過</w:t>
      </w:r>
    </w:p>
    <w:p w14:paraId="00000006" w14:textId="77777777" w:rsidR="00D03529" w:rsidRPr="006B200A" w:rsidRDefault="00D03529">
      <w:pPr>
        <w:jc w:val="right"/>
        <w:rPr>
          <w:rFonts w:ascii="標楷體" w:eastAsia="標楷體" w:hAnsi="標楷體" w:cs="Gungsuh"/>
          <w:color w:val="000000"/>
          <w:szCs w:val="24"/>
        </w:rPr>
      </w:pPr>
    </w:p>
    <w:p w14:paraId="00000007" w14:textId="1733A0CF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設置宗旨：為培育學生創意思考、跨文化知能、全球思維等素養，提供跨文化商務溝通、行銷與說故事能力等實務訓練，以助學生發展跨學科與多元才能，有利職場發展。依本校學程設置辦法訂定「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國際文創與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商務溝通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實務微學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程」，英文學程名稱為「</w:t>
      </w:r>
      <w:r w:rsidRPr="006B200A">
        <w:rPr>
          <w:rFonts w:ascii="Times New Roman" w:eastAsia="標楷體" w:hAnsi="Times New Roman" w:cs="Times New Roman"/>
          <w:color w:val="000000"/>
          <w:szCs w:val="24"/>
        </w:rPr>
        <w:t>Creative Culture and Business Communication Micro BA program</w:t>
      </w:r>
      <w:r w:rsidRPr="006B200A">
        <w:rPr>
          <w:rFonts w:ascii="標楷體" w:eastAsia="標楷體" w:hAnsi="標楷體" w:cs="Gungsuh"/>
          <w:color w:val="000000"/>
          <w:szCs w:val="24"/>
        </w:rPr>
        <w:t>」（以下簡稱「文創實務」四個字學程）規則。</w:t>
      </w:r>
    </w:p>
    <w:p w14:paraId="3B551A8C" w14:textId="6C2F7CFF" w:rsidR="00145161" w:rsidRPr="006B200A" w:rsidRDefault="007201D3" w:rsidP="00145161">
      <w:pPr>
        <w:pStyle w:val="ad"/>
        <w:numPr>
          <w:ilvl w:val="0"/>
          <w:numId w:val="1"/>
        </w:numPr>
        <w:ind w:leftChars="0"/>
        <w:rPr>
          <w:rFonts w:ascii="標楷體" w:eastAsia="標楷體" w:hAnsi="標楷體" w:cs="Gungsuh"/>
          <w:color w:val="000000"/>
          <w:szCs w:val="24"/>
        </w:rPr>
      </w:pPr>
      <w:bookmarkStart w:id="0" w:name="_heading=h.gjdgxs" w:colFirst="0" w:colLast="0"/>
      <w:bookmarkEnd w:id="0"/>
      <w:r w:rsidRPr="006B200A">
        <w:rPr>
          <w:rFonts w:ascii="標楷體" w:eastAsia="標楷體" w:hAnsi="標楷體" w:cs="Gungsuh"/>
          <w:color w:val="000000"/>
          <w:szCs w:val="24"/>
        </w:rPr>
        <w:t>設置單位及組織：「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文創實務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」</w:t>
      </w:r>
      <w:proofErr w:type="gramStart"/>
      <w:r w:rsidR="00145161" w:rsidRPr="006B200A">
        <w:rPr>
          <w:rFonts w:ascii="標楷體" w:eastAsia="標楷體" w:hAnsi="標楷體" w:cs="Gungsuh" w:hint="eastAsia"/>
          <w:color w:val="000000"/>
          <w:szCs w:val="24"/>
        </w:rPr>
        <w:t>微</w:t>
      </w:r>
      <w:r w:rsidRPr="006B200A">
        <w:rPr>
          <w:rFonts w:ascii="標楷體" w:eastAsia="標楷體" w:hAnsi="標楷體" w:cs="Gungsuh"/>
          <w:color w:val="000000"/>
          <w:szCs w:val="24"/>
        </w:rPr>
        <w:t>學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程設於外語學院，並設執行委員會，負責各項招生、課程規劃與學生輔導事務之執行。</w:t>
      </w:r>
      <w:r w:rsidR="00145161" w:rsidRPr="006B200A">
        <w:rPr>
          <w:rFonts w:ascii="標楷體" w:eastAsia="標楷體" w:hAnsi="標楷體" w:cs="Gungsuh" w:hint="eastAsia"/>
          <w:color w:val="000000"/>
          <w:szCs w:val="24"/>
        </w:rPr>
        <w:t>召集人由外語學院院長或院長指派之，</w:t>
      </w:r>
      <w:bookmarkStart w:id="1" w:name="_GoBack"/>
      <w:bookmarkEnd w:id="1"/>
      <w:r w:rsidR="00145161" w:rsidRPr="006B200A">
        <w:rPr>
          <w:rFonts w:ascii="標楷體" w:eastAsia="標楷體" w:hAnsi="標楷體" w:cs="Gungsuh" w:hint="eastAsia"/>
          <w:color w:val="000000"/>
          <w:szCs w:val="24"/>
        </w:rPr>
        <w:t>負責統籌學分學程內各項業務，</w:t>
      </w:r>
      <w:r w:rsidRPr="006B200A">
        <w:rPr>
          <w:rFonts w:ascii="標楷體" w:eastAsia="標楷體" w:hAnsi="標楷體" w:cs="Gungsuh"/>
          <w:color w:val="000000"/>
          <w:szCs w:val="24"/>
        </w:rPr>
        <w:t>提供課程之各單位推派</w:t>
      </w:r>
      <w:r w:rsidRPr="006B200A">
        <w:rPr>
          <w:rFonts w:ascii="標楷體" w:eastAsia="標楷體" w:hAnsi="標楷體" w:cs="新細明體" w:hint="eastAsia"/>
          <w:color w:val="000000"/>
          <w:szCs w:val="24"/>
        </w:rPr>
        <w:t>教</w:t>
      </w:r>
      <w:r w:rsidRPr="006B200A">
        <w:rPr>
          <w:rFonts w:ascii="標楷體" w:eastAsia="標楷體" w:hAnsi="標楷體" w:cs="Gungsuh" w:hint="eastAsia"/>
          <w:color w:val="000000"/>
          <w:szCs w:val="24"/>
        </w:rPr>
        <w:t>師代表一名，並就實際需要另聘執行委員若干名，至少五名共同組成</w:t>
      </w:r>
      <w:r w:rsidR="00145161" w:rsidRPr="006B200A">
        <w:rPr>
          <w:rFonts w:ascii="標楷體" w:eastAsia="標楷體" w:hAnsi="標楷體" w:cs="Gungsuh" w:hint="eastAsia"/>
          <w:color w:val="000000"/>
          <w:szCs w:val="24"/>
        </w:rPr>
        <w:t>「外交事務學分學程執行委員會」(以下簡稱本委員會)，負責「學程規則」、「課程科目表」等之修訂及各項招生、課程事務之執行。本委員會每學年至少召開會議一次，必要時得召開臨時會議。</w:t>
      </w:r>
    </w:p>
    <w:p w14:paraId="00000009" w14:textId="42B258D3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修讀學生：「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文創實務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」學程設於學士班。凡大專院校二年級(含)以上學生，均可提出申請，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採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申請制或認定制併行。</w:t>
      </w:r>
    </w:p>
    <w:p w14:paraId="0000000A" w14:textId="5A0A74C5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學分：「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文創實務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」學程規劃課程學分數</w:t>
      </w:r>
      <w:r w:rsidRPr="006B200A">
        <w:rPr>
          <w:rFonts w:ascii="標楷體" w:eastAsia="標楷體" w:hAnsi="標楷體" w:cs="新細明體" w:hint="eastAsia"/>
          <w:color w:val="000000"/>
          <w:szCs w:val="24"/>
        </w:rPr>
        <w:t>為</w:t>
      </w:r>
      <w:r w:rsidRPr="006B200A">
        <w:rPr>
          <w:rFonts w:ascii="標楷體" w:eastAsia="標楷體" w:hAnsi="標楷體" w:cs="Gungsuh"/>
          <w:color w:val="000000"/>
          <w:szCs w:val="24"/>
        </w:rPr>
        <w:t>12學分，分</w:t>
      </w:r>
      <w:r w:rsidRPr="006B200A">
        <w:rPr>
          <w:rFonts w:ascii="標楷體" w:eastAsia="標楷體" w:hAnsi="標楷體" w:cs="新細明體" w:hint="eastAsia"/>
          <w:color w:val="000000"/>
          <w:szCs w:val="24"/>
        </w:rPr>
        <w:t>為</w:t>
      </w:r>
      <w:r w:rsidRPr="006B200A">
        <w:rPr>
          <w:rFonts w:ascii="標楷體" w:eastAsia="標楷體" w:hAnsi="標楷體" w:cs="Gungsuh" w:hint="eastAsia"/>
          <w:color w:val="000000"/>
          <w:szCs w:val="24"/>
        </w:rPr>
        <w:t>共同必選修</w:t>
      </w:r>
      <w:r w:rsidRPr="006B200A">
        <w:rPr>
          <w:rFonts w:ascii="標楷體" w:eastAsia="標楷體" w:hAnsi="標楷體" w:cs="Gungsuh"/>
          <w:color w:val="000000"/>
          <w:szCs w:val="24"/>
        </w:rPr>
        <w:t>2學分，專業英語數位課程10學分。課程科目詳如附表。</w:t>
      </w:r>
    </w:p>
    <w:p w14:paraId="0000000B" w14:textId="62CBD144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認抵學分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數：本校學生修本校(非學程科目表) 4學分。</w:t>
      </w:r>
    </w:p>
    <w:p w14:paraId="0000000C" w14:textId="76AE17D4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收費標準：凡屬獨立開班之課程(例暑期課程)，依本校學程設置辦法之規定收取學分費。隨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班附讀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之課程不另收費。</w:t>
      </w:r>
    </w:p>
    <w:p w14:paraId="0000000D" w14:textId="33B313C3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凡修畢「</w:t>
      </w:r>
      <w:proofErr w:type="gramStart"/>
      <w:r w:rsidRPr="006B200A">
        <w:rPr>
          <w:rFonts w:ascii="標楷體" w:eastAsia="標楷體" w:hAnsi="標楷體" w:cs="Gungsuh"/>
          <w:color w:val="000000"/>
          <w:szCs w:val="24"/>
        </w:rPr>
        <w:t>文創實務</w:t>
      </w:r>
      <w:proofErr w:type="gramEnd"/>
      <w:r w:rsidRPr="006B200A">
        <w:rPr>
          <w:rFonts w:ascii="標楷體" w:eastAsia="標楷體" w:hAnsi="標楷體" w:cs="Gungsuh"/>
          <w:color w:val="000000"/>
          <w:szCs w:val="24"/>
        </w:rPr>
        <w:t>」學程規定之科目與學分數者，由本校發給修讀證明書。</w:t>
      </w:r>
    </w:p>
    <w:p w14:paraId="0000000E" w14:textId="417B165E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本規則未盡事宜，依本校「輔仁大學學分學程設置辦法」之規定處理。</w:t>
      </w:r>
    </w:p>
    <w:p w14:paraId="0000000F" w14:textId="4683B6EC" w:rsidR="00D03529" w:rsidRPr="006B200A" w:rsidRDefault="007201D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標楷體" w:eastAsia="標楷體" w:hAnsi="標楷體" w:cs="Gungsuh"/>
          <w:color w:val="000000"/>
          <w:szCs w:val="24"/>
        </w:rPr>
      </w:pPr>
      <w:r w:rsidRPr="006B200A">
        <w:rPr>
          <w:rFonts w:ascii="標楷體" w:eastAsia="標楷體" w:hAnsi="標楷體" w:cs="Gungsuh"/>
          <w:color w:val="000000"/>
          <w:szCs w:val="24"/>
        </w:rPr>
        <w:t>本規則由外語學院課程委員會制定，提經校課程委員會審議，教務會議核備後公布施行。修正時亦同。</w:t>
      </w:r>
    </w:p>
    <w:sectPr w:rsidR="00D03529" w:rsidRPr="006B200A">
      <w:pgSz w:w="11906" w:h="16838"/>
      <w:pgMar w:top="1418" w:right="1133" w:bottom="993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A30"/>
    <w:multiLevelType w:val="multilevel"/>
    <w:tmpl w:val="53D2EFAE"/>
    <w:lvl w:ilvl="0">
      <w:start w:val="1"/>
      <w:numFmt w:val="decimal"/>
      <w:lvlText w:val="第%1條"/>
      <w:lvlJc w:val="left"/>
      <w:pPr>
        <w:ind w:left="818" w:hanging="816"/>
      </w:pPr>
    </w:lvl>
    <w:lvl w:ilvl="1">
      <w:start w:val="1"/>
      <w:numFmt w:val="decim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decim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decim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29"/>
    <w:rsid w:val="00145161"/>
    <w:rsid w:val="005B600D"/>
    <w:rsid w:val="006B200A"/>
    <w:rsid w:val="007201D3"/>
    <w:rsid w:val="00BE77A4"/>
    <w:rsid w:val="00D03529"/>
    <w:rsid w:val="00D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74B2"/>
  <w15:docId w15:val="{69F8D358-5125-4B80-A0AF-E440F46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8A1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B817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E0D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E0D51"/>
    <w:rPr>
      <w:kern w:val="2"/>
    </w:rPr>
  </w:style>
  <w:style w:type="paragraph" w:styleId="a6">
    <w:name w:val="footer"/>
    <w:basedOn w:val="a"/>
    <w:link w:val="a7"/>
    <w:uiPriority w:val="99"/>
    <w:unhideWhenUsed/>
    <w:rsid w:val="00BE0D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E0D51"/>
    <w:rPr>
      <w:kern w:val="2"/>
    </w:rPr>
  </w:style>
  <w:style w:type="character" w:styleId="a8">
    <w:name w:val="Hyperlink"/>
    <w:uiPriority w:val="99"/>
    <w:unhideWhenUsed/>
    <w:rsid w:val="008E26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539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5E539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D1945"/>
    <w:rPr>
      <w:rFonts w:ascii="Courier New" w:hAnsi="Courier New" w:cs="Courier New"/>
      <w:sz w:val="20"/>
      <w:szCs w:val="20"/>
    </w:rPr>
  </w:style>
  <w:style w:type="character" w:customStyle="1" w:styleId="ac">
    <w:name w:val="純文字 字元"/>
    <w:link w:val="ab"/>
    <w:uiPriority w:val="99"/>
    <w:rsid w:val="009D1945"/>
    <w:rPr>
      <w:rFonts w:ascii="Courier New" w:hAnsi="Courier New" w:cs="Courier New"/>
      <w:kern w:val="2"/>
    </w:rPr>
  </w:style>
  <w:style w:type="paragraph" w:styleId="ad">
    <w:name w:val="List Paragraph"/>
    <w:basedOn w:val="a"/>
    <w:uiPriority w:val="34"/>
    <w:qFormat/>
    <w:rsid w:val="008D2200"/>
    <w:pPr>
      <w:ind w:leftChars="200" w:left="480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w5kxuiruPnFfg1SPlAr/+F5V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IaC5namRneHM4AHIhMXFGcm1QN3VsRjJZamJWV0ZWNU5pRTNRT2dhT1RhV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鄧冠瑜</cp:lastModifiedBy>
  <cp:revision>7</cp:revision>
  <dcterms:created xsi:type="dcterms:W3CDTF">2025-02-19T02:40:00Z</dcterms:created>
  <dcterms:modified xsi:type="dcterms:W3CDTF">2025-03-12T03:52:00Z</dcterms:modified>
</cp:coreProperties>
</file>